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8D138" w14:textId="6F9CB1D0" w:rsidR="00C67B21" w:rsidRDefault="00C67B2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7B21">
        <w:rPr>
          <w:rFonts w:ascii="Times New Roman" w:hAnsi="Times New Roman" w:cs="Times New Roman"/>
          <w:i/>
          <w:iCs/>
          <w:sz w:val="24"/>
          <w:szCs w:val="24"/>
        </w:rPr>
        <w:t>Parsons, 2021</w:t>
      </w:r>
    </w:p>
    <w:p w14:paraId="695E5AF1" w14:textId="63D3BC6B" w:rsidR="00C67B21" w:rsidRDefault="00C67B2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CF05227" w14:textId="77777777" w:rsidR="00C67B21" w:rsidRPr="00C67B21" w:rsidRDefault="00C67B2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EDD09A2" w14:textId="2C90006A" w:rsidR="006A40E3" w:rsidRDefault="00C67B21" w:rsidP="00C67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423">
        <w:rPr>
          <w:rFonts w:ascii="Times New Roman" w:hAnsi="Times New Roman" w:cs="Times New Roman"/>
          <w:b/>
          <w:bCs/>
          <w:sz w:val="24"/>
          <w:szCs w:val="24"/>
        </w:rPr>
        <w:t>Introduction to the Course: International Economics</w:t>
      </w:r>
    </w:p>
    <w:p w14:paraId="2B6CA964" w14:textId="02AB34BA" w:rsidR="0003436B" w:rsidRDefault="0003436B" w:rsidP="00C67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BE043" w14:textId="1BCACC2C" w:rsidR="00D93A25" w:rsidRDefault="0003436B" w:rsidP="0003436B">
      <w:pPr>
        <w:rPr>
          <w:rFonts w:ascii="Times New Roman" w:hAnsi="Times New Roman" w:cs="Times New Roman"/>
          <w:sz w:val="24"/>
          <w:szCs w:val="24"/>
        </w:rPr>
      </w:pPr>
      <w:r w:rsidRPr="0003436B">
        <w:rPr>
          <w:rFonts w:ascii="Times New Roman" w:hAnsi="Times New Roman" w:cs="Times New Roman"/>
          <w:sz w:val="24"/>
          <w:szCs w:val="24"/>
        </w:rPr>
        <w:t>This is</w:t>
      </w:r>
      <w:r>
        <w:rPr>
          <w:rFonts w:ascii="Times New Roman" w:hAnsi="Times New Roman" w:cs="Times New Roman"/>
          <w:sz w:val="24"/>
          <w:szCs w:val="24"/>
        </w:rPr>
        <w:t xml:space="preserve"> a year-long course. For most students, they will register for the full-year</w:t>
      </w:r>
      <w:r w:rsidR="007E4C26">
        <w:rPr>
          <w:rFonts w:ascii="Times New Roman" w:hAnsi="Times New Roman" w:cs="Times New Roman"/>
          <w:sz w:val="24"/>
          <w:szCs w:val="24"/>
        </w:rPr>
        <w:t xml:space="preserve"> course</w:t>
      </w:r>
      <w:r>
        <w:rPr>
          <w:rFonts w:ascii="Times New Roman" w:hAnsi="Times New Roman" w:cs="Times New Roman"/>
          <w:sz w:val="24"/>
          <w:szCs w:val="24"/>
        </w:rPr>
        <w:t xml:space="preserve">, though some students are permitted to register for only the Spring or Fall semester. Traditionally, International Economics </w:t>
      </w:r>
      <w:r w:rsidR="007E4C2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ourses are divided into two parts: </w:t>
      </w:r>
      <w:r w:rsidRPr="00D93A25">
        <w:rPr>
          <w:rFonts w:ascii="Times New Roman" w:hAnsi="Times New Roman" w:cs="Times New Roman"/>
          <w:b/>
          <w:bCs/>
          <w:sz w:val="24"/>
          <w:szCs w:val="24"/>
        </w:rPr>
        <w:t>International Trade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93A25">
        <w:rPr>
          <w:rFonts w:ascii="Times New Roman" w:hAnsi="Times New Roman" w:cs="Times New Roman"/>
          <w:b/>
          <w:bCs/>
          <w:sz w:val="24"/>
          <w:szCs w:val="24"/>
        </w:rPr>
        <w:t>International Finance</w:t>
      </w:r>
      <w:r>
        <w:rPr>
          <w:rFonts w:ascii="Times New Roman" w:hAnsi="Times New Roman" w:cs="Times New Roman"/>
          <w:sz w:val="24"/>
          <w:szCs w:val="24"/>
        </w:rPr>
        <w:t>. Most textbooks (Krugman, Obstfeld, Melitz; Salvatore; Caves, Frankel, Jones, etc.) are also divided in this manner. The first half of the textbook is “Trade” and the second half is devoted to “Finance”. I will generally follow this style, with Trade topics in the Spring semester and International Finance in the Fall.</w:t>
      </w:r>
      <w:r w:rsidR="00A43AC8">
        <w:rPr>
          <w:rFonts w:ascii="Times New Roman" w:hAnsi="Times New Roman" w:cs="Times New Roman"/>
          <w:sz w:val="24"/>
          <w:szCs w:val="24"/>
        </w:rPr>
        <w:t xml:space="preserve"> </w:t>
      </w:r>
      <w:r w:rsidR="001D2C0F">
        <w:rPr>
          <w:rFonts w:ascii="Times New Roman" w:hAnsi="Times New Roman" w:cs="Times New Roman"/>
          <w:sz w:val="24"/>
          <w:szCs w:val="24"/>
        </w:rPr>
        <w:t>(</w:t>
      </w:r>
      <w:r w:rsidR="00A43AC8">
        <w:rPr>
          <w:rFonts w:ascii="Times New Roman" w:hAnsi="Times New Roman" w:cs="Times New Roman"/>
          <w:sz w:val="24"/>
          <w:szCs w:val="24"/>
        </w:rPr>
        <w:t xml:space="preserve">Note that here we do not mean pure Finance theory. </w:t>
      </w:r>
      <w:r w:rsidR="00A43AC8">
        <w:rPr>
          <w:rFonts w:ascii="Times New Roman" w:hAnsi="Times New Roman" w:cs="Times New Roman"/>
          <w:sz w:val="24"/>
          <w:szCs w:val="24"/>
        </w:rPr>
        <w:t>There is some overlap</w:t>
      </w:r>
      <w:r w:rsidR="001D2C0F">
        <w:rPr>
          <w:rFonts w:ascii="Times New Roman" w:hAnsi="Times New Roman" w:cs="Times New Roman"/>
          <w:sz w:val="24"/>
          <w:szCs w:val="24"/>
        </w:rPr>
        <w:t>,</w:t>
      </w:r>
      <w:r w:rsidR="00A43AC8">
        <w:rPr>
          <w:rFonts w:ascii="Times New Roman" w:hAnsi="Times New Roman" w:cs="Times New Roman"/>
          <w:sz w:val="24"/>
          <w:szCs w:val="24"/>
        </w:rPr>
        <w:t xml:space="preserve"> of course, and any student of economics should study the fundamentals of Finance theory</w:t>
      </w:r>
      <w:r w:rsidR="001D2C0F">
        <w:rPr>
          <w:rFonts w:ascii="Times New Roman" w:hAnsi="Times New Roman" w:cs="Times New Roman"/>
          <w:sz w:val="24"/>
          <w:szCs w:val="24"/>
        </w:rPr>
        <w:t>.</w:t>
      </w:r>
      <w:r w:rsidR="0043237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0F">
        <w:rPr>
          <w:rFonts w:ascii="Times New Roman" w:hAnsi="Times New Roman" w:cs="Times New Roman"/>
          <w:sz w:val="24"/>
          <w:szCs w:val="24"/>
        </w:rPr>
        <w:t>)</w:t>
      </w:r>
    </w:p>
    <w:p w14:paraId="1863CE21" w14:textId="2297C56B" w:rsidR="00D93A25" w:rsidRDefault="00D93A25" w:rsidP="00034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said that, there is also a </w:t>
      </w:r>
      <w:r w:rsidR="001D2C0F">
        <w:rPr>
          <w:rFonts w:ascii="Times New Roman" w:hAnsi="Times New Roman" w:cs="Times New Roman"/>
          <w:sz w:val="24"/>
          <w:szCs w:val="24"/>
        </w:rPr>
        <w:t xml:space="preserve">broader </w:t>
      </w:r>
      <w:r>
        <w:rPr>
          <w:rFonts w:ascii="Times New Roman" w:hAnsi="Times New Roman" w:cs="Times New Roman"/>
          <w:sz w:val="24"/>
          <w:szCs w:val="24"/>
        </w:rPr>
        <w:t xml:space="preserve">definition of International Economics which describes it as the international movement of three things, namely: </w:t>
      </w:r>
      <w:r w:rsidRPr="007E4C26">
        <w:rPr>
          <w:rFonts w:ascii="Times New Roman" w:hAnsi="Times New Roman" w:cs="Times New Roman"/>
          <w:b/>
          <w:bCs/>
          <w:sz w:val="24"/>
          <w:szCs w:val="24"/>
        </w:rPr>
        <w:t xml:space="preserve">Goods, </w:t>
      </w:r>
      <w:proofErr w:type="gramStart"/>
      <w:r w:rsidRPr="007E4C26">
        <w:rPr>
          <w:rFonts w:ascii="Times New Roman" w:hAnsi="Times New Roman" w:cs="Times New Roman"/>
          <w:b/>
          <w:bCs/>
          <w:sz w:val="24"/>
          <w:szCs w:val="24"/>
        </w:rPr>
        <w:t>Capital</w:t>
      </w:r>
      <w:proofErr w:type="gramEnd"/>
      <w:r w:rsidRPr="007E4C26">
        <w:rPr>
          <w:rFonts w:ascii="Times New Roman" w:hAnsi="Times New Roman" w:cs="Times New Roman"/>
          <w:b/>
          <w:bCs/>
          <w:sz w:val="24"/>
          <w:szCs w:val="24"/>
        </w:rPr>
        <w:t xml:space="preserve"> and Labor.</w:t>
      </w:r>
      <w:r>
        <w:rPr>
          <w:rFonts w:ascii="Times New Roman" w:hAnsi="Times New Roman" w:cs="Times New Roman"/>
          <w:sz w:val="24"/>
          <w:szCs w:val="24"/>
        </w:rPr>
        <w:t xml:space="preserve"> Nearly all textbooks deal extensively with the first topic, Goods. The International Finance half of a typical textbook will handle the matter international movement of Capital, whether it be, portfolio investment, or Foreign direct investment, and the international buying and selling of government-issued bonds</w:t>
      </w:r>
      <w:r w:rsidR="007E4C26">
        <w:rPr>
          <w:rFonts w:ascii="Times New Roman" w:hAnsi="Times New Roman" w:cs="Times New Roman"/>
          <w:sz w:val="24"/>
          <w:szCs w:val="24"/>
        </w:rPr>
        <w:t>, and of course, exchange rate movements.</w:t>
      </w:r>
      <w:r>
        <w:rPr>
          <w:rFonts w:ascii="Times New Roman" w:hAnsi="Times New Roman" w:cs="Times New Roman"/>
          <w:sz w:val="24"/>
          <w:szCs w:val="24"/>
        </w:rPr>
        <w:t xml:space="preserve"> Most textbooks do </w:t>
      </w:r>
      <w:r w:rsidRPr="001D2C0F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 xml:space="preserve">deal with the third topic, the international movement of </w:t>
      </w:r>
      <w:r w:rsidR="001D2C0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abor. Also, foreign directly investment is often a combination of Trade and International Finance and requires an addition textbook in and of itself</w:t>
      </w:r>
      <w:r w:rsidR="007E4C26">
        <w:rPr>
          <w:rFonts w:ascii="Times New Roman" w:hAnsi="Times New Roman" w:cs="Times New Roman"/>
          <w:sz w:val="24"/>
          <w:szCs w:val="24"/>
        </w:rPr>
        <w:t xml:space="preserve"> to address it thoroughly.</w:t>
      </w:r>
    </w:p>
    <w:p w14:paraId="171C2E89" w14:textId="410E308E" w:rsidR="00D93A25" w:rsidRDefault="00D93A25" w:rsidP="00034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So, for the second half of the course, the Fall semester, I will cover some classic topics in International Finance (</w:t>
      </w:r>
      <w:r w:rsidR="007E4C26">
        <w:rPr>
          <w:rFonts w:ascii="Times New Roman" w:hAnsi="Times New Roman" w:cs="Times New Roman"/>
          <w:sz w:val="24"/>
          <w:szCs w:val="24"/>
        </w:rPr>
        <w:t xml:space="preserve">especially, the </w:t>
      </w:r>
      <w:r>
        <w:rPr>
          <w:rFonts w:ascii="Times New Roman" w:hAnsi="Times New Roman" w:cs="Times New Roman"/>
          <w:sz w:val="24"/>
          <w:szCs w:val="24"/>
        </w:rPr>
        <w:t>origins of trade deficits and surpluses), but will also spend some time discussing foreign direct investment in more detail and also briefly discuss</w:t>
      </w:r>
      <w:r w:rsidR="007E4C26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international movement of </w:t>
      </w:r>
      <w:r w:rsidR="001D2C0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abor (which relates to Immigration, which is a complex topic as well.)</w:t>
      </w:r>
    </w:p>
    <w:p w14:paraId="26EA3888" w14:textId="203909E4" w:rsidR="001D2C0F" w:rsidRDefault="001D2C0F" w:rsidP="00034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those interested in learning more about International Finance, I strongly recommend you take Professor Sato’s course, </w:t>
      </w:r>
      <w:r>
        <w:rPr>
          <w:rFonts w:ascii="Times New Roman" w:hAnsi="Times New Roman" w:cs="Times New Roman" w:hint="eastAsia"/>
          <w:sz w:val="24"/>
          <w:szCs w:val="24"/>
        </w:rPr>
        <w:t>外国為替論。</w:t>
      </w:r>
    </w:p>
    <w:p w14:paraId="22BED0E0" w14:textId="77777777" w:rsidR="001D2C0F" w:rsidRPr="0003436B" w:rsidRDefault="001D2C0F" w:rsidP="0003436B">
      <w:pPr>
        <w:rPr>
          <w:rFonts w:ascii="Times New Roman" w:hAnsi="Times New Roman" w:cs="Times New Roman"/>
          <w:sz w:val="24"/>
          <w:szCs w:val="24"/>
        </w:rPr>
      </w:pPr>
    </w:p>
    <w:sectPr w:rsidR="001D2C0F" w:rsidRPr="00034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214E2" w14:textId="77777777" w:rsidR="00792510" w:rsidRDefault="00792510" w:rsidP="0043237A">
      <w:pPr>
        <w:spacing w:after="0" w:line="240" w:lineRule="auto"/>
      </w:pPr>
      <w:r>
        <w:separator/>
      </w:r>
    </w:p>
  </w:endnote>
  <w:endnote w:type="continuationSeparator" w:id="0">
    <w:p w14:paraId="0CF23A38" w14:textId="77777777" w:rsidR="00792510" w:rsidRDefault="00792510" w:rsidP="0043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42BC0" w14:textId="77777777" w:rsidR="00792510" w:rsidRDefault="00792510" w:rsidP="0043237A">
      <w:pPr>
        <w:spacing w:after="0" w:line="240" w:lineRule="auto"/>
      </w:pPr>
      <w:r>
        <w:separator/>
      </w:r>
    </w:p>
  </w:footnote>
  <w:footnote w:type="continuationSeparator" w:id="0">
    <w:p w14:paraId="7EFC06FB" w14:textId="77777777" w:rsidR="00792510" w:rsidRDefault="00792510" w:rsidP="0043237A">
      <w:pPr>
        <w:spacing w:after="0" w:line="240" w:lineRule="auto"/>
      </w:pPr>
      <w:r>
        <w:continuationSeparator/>
      </w:r>
    </w:p>
  </w:footnote>
  <w:footnote w:id="1">
    <w:p w14:paraId="41619FC9" w14:textId="4449D486" w:rsidR="0043237A" w:rsidRPr="007E4C26" w:rsidRDefault="0043237A">
      <w:pPr>
        <w:pStyle w:val="FootnoteText"/>
        <w:rPr>
          <w:rFonts w:ascii="Times New Roman" w:hAnsi="Times New Roman" w:cs="Times New Roman" w:hint="eastAsia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43237A">
        <w:rPr>
          <w:rFonts w:ascii="Times New Roman" w:hAnsi="Times New Roman" w:cs="Times New Roman"/>
          <w:sz w:val="22"/>
          <w:szCs w:val="22"/>
        </w:rPr>
        <w:t>Please note here that Finance</w:t>
      </w:r>
      <w:r w:rsidR="007E4C26">
        <w:rPr>
          <w:rFonts w:ascii="Times New Roman" w:hAnsi="Times New Roman" w:cs="Times New Roman"/>
          <w:sz w:val="22"/>
          <w:szCs w:val="22"/>
        </w:rPr>
        <w:t xml:space="preserve"> </w:t>
      </w:r>
      <w:r w:rsidR="007E4C26" w:rsidRPr="007E4C26">
        <w:rPr>
          <w:rFonts w:ascii="Times New Roman" w:hAnsi="Times New Roman" w:cs="Times New Roman" w:hint="eastAsia"/>
        </w:rPr>
        <w:t>(</w:t>
      </w:r>
      <w:r w:rsidR="007E4C26" w:rsidRPr="007E4C26">
        <w:rPr>
          <w:rFonts w:ascii="Times New Roman" w:hAnsi="Times New Roman" w:cs="Times New Roman" w:hint="eastAsia"/>
        </w:rPr>
        <w:t>国際金融</w:t>
      </w:r>
      <w:r w:rsidR="007E4C26" w:rsidRPr="007E4C26">
        <w:rPr>
          <w:rFonts w:ascii="Times New Roman" w:hAnsi="Times New Roman" w:cs="Times New Roman" w:hint="eastAsia"/>
        </w:rPr>
        <w:t>)</w:t>
      </w:r>
      <w:r w:rsidRPr="007E4C26">
        <w:rPr>
          <w:rFonts w:ascii="Times New Roman" w:hAnsi="Times New Roman" w:cs="Times New Roman"/>
        </w:rPr>
        <w:t xml:space="preserve"> </w:t>
      </w:r>
      <w:r w:rsidRPr="0043237A">
        <w:rPr>
          <w:rFonts w:ascii="Times New Roman" w:hAnsi="Times New Roman" w:cs="Times New Roman"/>
          <w:sz w:val="22"/>
          <w:szCs w:val="22"/>
        </w:rPr>
        <w:t xml:space="preserve">is more concerned with exchange rate movements, and other global macro issues and not </w:t>
      </w:r>
      <w:r w:rsidR="007E4C26">
        <w:rPr>
          <w:rFonts w:ascii="Times New Roman" w:hAnsi="Times New Roman" w:cs="Times New Roman"/>
          <w:sz w:val="22"/>
          <w:szCs w:val="22"/>
        </w:rPr>
        <w:t>with</w:t>
      </w:r>
      <w:r w:rsidRPr="0043237A">
        <w:rPr>
          <w:rFonts w:ascii="Times New Roman" w:hAnsi="Times New Roman" w:cs="Times New Roman"/>
          <w:sz w:val="22"/>
          <w:szCs w:val="22"/>
        </w:rPr>
        <w:t xml:space="preserve"> </w:t>
      </w:r>
      <w:r w:rsidRPr="0043237A">
        <w:rPr>
          <w:rFonts w:ascii="Times New Roman" w:hAnsi="Times New Roman" w:cs="Times New Roman"/>
          <w:sz w:val="22"/>
          <w:szCs w:val="22"/>
        </w:rPr>
        <w:t>“</w:t>
      </w:r>
      <w:r w:rsidRPr="0043237A">
        <w:rPr>
          <w:rFonts w:ascii="Times New Roman" w:hAnsi="Times New Roman" w:cs="Times New Roman"/>
          <w:sz w:val="22"/>
          <w:szCs w:val="22"/>
        </w:rPr>
        <w:t>Finance</w:t>
      </w:r>
      <w:r w:rsidRPr="0043237A">
        <w:rPr>
          <w:rFonts w:ascii="Times New Roman" w:hAnsi="Times New Roman" w:cs="Times New Roman"/>
          <w:sz w:val="22"/>
          <w:szCs w:val="22"/>
        </w:rPr>
        <w:t>”</w:t>
      </w:r>
      <w:r w:rsidRPr="0043237A">
        <w:rPr>
          <w:rFonts w:ascii="Times New Roman" w:hAnsi="Times New Roman" w:cs="Times New Roman"/>
          <w:sz w:val="22"/>
          <w:szCs w:val="22"/>
        </w:rPr>
        <w:t xml:space="preserve"> in the sense of asset pricing, stock market movements, net present value, discounting, bonds, futures, options, etc.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21"/>
    <w:rsid w:val="0003436B"/>
    <w:rsid w:val="000D763D"/>
    <w:rsid w:val="001D2C0F"/>
    <w:rsid w:val="0043237A"/>
    <w:rsid w:val="005E1423"/>
    <w:rsid w:val="006A40E3"/>
    <w:rsid w:val="00792510"/>
    <w:rsid w:val="007E4C26"/>
    <w:rsid w:val="00A43AC8"/>
    <w:rsid w:val="00C67B21"/>
    <w:rsid w:val="00D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DC8F"/>
  <w15:chartTrackingRefBased/>
  <w15:docId w15:val="{0A31D071-D22C-4B32-977F-23CEF175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323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DC3F-F769-41F3-A509-0AA2E32B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670</Words>
  <Characters>1501</Characters>
  <Application>Microsoft Office Word</Application>
  <DocSecurity>0</DocSecurity>
  <Lines>51</Lines>
  <Paragraphs>28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parsons-craig-gj@ynu.ac.jp</dc:creator>
  <cp:keywords/>
  <dc:description/>
  <cp:lastModifiedBy>parsons-craig-gj@ynu.ac.jp</cp:lastModifiedBy>
  <cp:revision>9</cp:revision>
  <dcterms:created xsi:type="dcterms:W3CDTF">2021-02-18T02:53:00Z</dcterms:created>
  <dcterms:modified xsi:type="dcterms:W3CDTF">2021-02-18T04:16:00Z</dcterms:modified>
</cp:coreProperties>
</file>